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</w:rPr>
      </w:pPr>
    </w:p>
    <w:p w:rsidR="00E75960" w:rsidRDefault="00D96BE6">
      <w:pPr>
        <w:jc w:val="center"/>
        <w:rPr>
          <w:rFonts w:asciiTheme="majorEastAsia" w:eastAsiaTheme="majorEastAsia" w:hAnsiTheme="majorEastAsia"/>
          <w:b/>
          <w:sz w:val="72"/>
          <w:szCs w:val="72"/>
        </w:rPr>
      </w:pPr>
      <w:r>
        <w:rPr>
          <w:rFonts w:asciiTheme="majorEastAsia" w:eastAsiaTheme="majorEastAsia" w:hAnsiTheme="majorEastAsia" w:hint="eastAsia"/>
          <w:b/>
          <w:sz w:val="72"/>
          <w:szCs w:val="72"/>
        </w:rPr>
        <w:t>制造业知识服务</w:t>
      </w:r>
      <w:r w:rsidR="005F2ED9">
        <w:rPr>
          <w:rFonts w:asciiTheme="majorEastAsia" w:eastAsiaTheme="majorEastAsia" w:hAnsiTheme="majorEastAsia" w:hint="eastAsia"/>
          <w:b/>
          <w:sz w:val="72"/>
          <w:szCs w:val="72"/>
        </w:rPr>
        <w:t>系统</w:t>
      </w:r>
    </w:p>
    <w:p w:rsidR="00E75960" w:rsidRDefault="00D96BE6">
      <w:pPr>
        <w:spacing w:line="360" w:lineRule="auto"/>
        <w:jc w:val="center"/>
        <w:rPr>
          <w:rFonts w:asciiTheme="majorEastAsia" w:eastAsiaTheme="majorEastAsia" w:hAnsiTheme="majorEastAsia"/>
          <w:b/>
          <w:sz w:val="72"/>
          <w:szCs w:val="72"/>
        </w:rPr>
      </w:pPr>
      <w:r>
        <w:rPr>
          <w:rFonts w:asciiTheme="majorEastAsia" w:eastAsiaTheme="majorEastAsia" w:hAnsiTheme="majorEastAsia" w:hint="eastAsia"/>
          <w:b/>
          <w:sz w:val="72"/>
          <w:szCs w:val="72"/>
        </w:rPr>
        <w:t>用户</w:t>
      </w:r>
      <w:r>
        <w:rPr>
          <w:rFonts w:asciiTheme="majorEastAsia" w:eastAsiaTheme="majorEastAsia" w:hAnsiTheme="majorEastAsia" w:hint="eastAsia"/>
          <w:b/>
          <w:sz w:val="72"/>
          <w:szCs w:val="72"/>
        </w:rPr>
        <w:t>操作</w:t>
      </w:r>
      <w:r>
        <w:rPr>
          <w:rFonts w:asciiTheme="majorEastAsia" w:eastAsiaTheme="majorEastAsia" w:hAnsiTheme="majorEastAsia" w:hint="eastAsia"/>
          <w:b/>
          <w:sz w:val="72"/>
          <w:szCs w:val="72"/>
        </w:rPr>
        <w:t>手册</w:t>
      </w: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E75960">
      <w:pPr>
        <w:spacing w:line="360" w:lineRule="auto"/>
        <w:jc w:val="center"/>
        <w:rPr>
          <w:rFonts w:asciiTheme="majorEastAsia" w:eastAsiaTheme="majorEastAsia" w:hAnsiTheme="majorEastAsia"/>
          <w:sz w:val="72"/>
          <w:szCs w:val="72"/>
        </w:rPr>
      </w:pPr>
    </w:p>
    <w:p w:rsidR="00E75960" w:rsidRDefault="004B34D9">
      <w:pPr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 w:hint="eastAsia"/>
          <w:b/>
          <w:sz w:val="30"/>
          <w:szCs w:val="30"/>
        </w:rPr>
        <w:t>制造业知识服务中心</w:t>
      </w:r>
    </w:p>
    <w:p w:rsidR="00E75960" w:rsidRDefault="00D96BE6">
      <w:pPr>
        <w:jc w:val="center"/>
        <w:rPr>
          <w:rFonts w:asciiTheme="majorEastAsia" w:eastAsiaTheme="majorEastAsia" w:hAnsiTheme="majorEastAsia"/>
          <w:b/>
          <w:sz w:val="30"/>
          <w:szCs w:val="30"/>
        </w:rPr>
      </w:pPr>
      <w:r>
        <w:rPr>
          <w:rFonts w:asciiTheme="majorEastAsia" w:eastAsiaTheme="majorEastAsia" w:hAnsiTheme="majorEastAsia"/>
          <w:b/>
          <w:sz w:val="30"/>
          <w:szCs w:val="30"/>
        </w:rPr>
        <w:t>201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9</w:t>
      </w:r>
      <w:r>
        <w:rPr>
          <w:rFonts w:asciiTheme="majorEastAsia" w:eastAsiaTheme="majorEastAsia" w:hAnsiTheme="majorEastAsia"/>
          <w:b/>
          <w:sz w:val="30"/>
          <w:szCs w:val="30"/>
        </w:rPr>
        <w:t>年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10</w:t>
      </w:r>
      <w:r>
        <w:rPr>
          <w:rFonts w:asciiTheme="majorEastAsia" w:eastAsiaTheme="majorEastAsia" w:hAnsiTheme="majorEastAsia"/>
          <w:b/>
          <w:sz w:val="30"/>
          <w:szCs w:val="30"/>
        </w:rPr>
        <w:t>月</w:t>
      </w:r>
      <w:r>
        <w:rPr>
          <w:rFonts w:asciiTheme="majorEastAsia" w:eastAsiaTheme="majorEastAsia" w:hAnsiTheme="majorEastAsia" w:hint="eastAsia"/>
          <w:b/>
          <w:sz w:val="30"/>
          <w:szCs w:val="30"/>
        </w:rPr>
        <w:t>16</w:t>
      </w:r>
      <w:r>
        <w:rPr>
          <w:rFonts w:asciiTheme="majorEastAsia" w:eastAsiaTheme="majorEastAsia" w:hAnsiTheme="majorEastAsia"/>
          <w:b/>
          <w:sz w:val="30"/>
          <w:szCs w:val="30"/>
        </w:rPr>
        <w:t>日</w:t>
      </w:r>
    </w:p>
    <w:p w:rsidR="00E75960" w:rsidRDefault="00D96BE6">
      <w:pPr>
        <w:spacing w:line="360" w:lineRule="auto"/>
        <w:jc w:val="center"/>
        <w:rPr>
          <w:rFonts w:asciiTheme="majorEastAsia" w:eastAsiaTheme="majorEastAsia" w:hAnsiTheme="majorEastAsia"/>
          <w:sz w:val="30"/>
          <w:szCs w:val="30"/>
        </w:rPr>
      </w:pPr>
      <w:r>
        <w:rPr>
          <w:rFonts w:asciiTheme="majorEastAsia" w:eastAsiaTheme="majorEastAsia" w:hAnsiTheme="majorEastAsia"/>
          <w:sz w:val="30"/>
          <w:szCs w:val="30"/>
        </w:rPr>
        <w:br w:type="page"/>
      </w:r>
    </w:p>
    <w:p w:rsidR="00E75960" w:rsidRDefault="00D96BE6">
      <w:pPr>
        <w:spacing w:line="360" w:lineRule="auto"/>
        <w:jc w:val="center"/>
        <w:rPr>
          <w:rFonts w:asciiTheme="majorEastAsia" w:eastAsiaTheme="majorEastAsia" w:hAnsiTheme="majorEastAsia"/>
          <w:b/>
        </w:rPr>
      </w:pPr>
      <w:r>
        <w:rPr>
          <w:rFonts w:asciiTheme="majorEastAsia" w:eastAsiaTheme="majorEastAsia" w:hAnsiTheme="majorEastAsia" w:hint="eastAsia"/>
          <w:b/>
        </w:rPr>
        <w:lastRenderedPageBreak/>
        <w:t>目</w:t>
      </w:r>
      <w:r>
        <w:rPr>
          <w:rFonts w:asciiTheme="majorEastAsia" w:eastAsiaTheme="majorEastAsia" w:hAnsiTheme="majorEastAsia" w:hint="eastAsia"/>
          <w:b/>
        </w:rPr>
        <w:t xml:space="preserve">  </w:t>
      </w:r>
      <w:r>
        <w:rPr>
          <w:rFonts w:asciiTheme="majorEastAsia" w:eastAsiaTheme="majorEastAsia" w:hAnsiTheme="majorEastAsia" w:hint="eastAsia"/>
          <w:b/>
        </w:rPr>
        <w:t>录</w:t>
      </w:r>
    </w:p>
    <w:p w:rsidR="00E75960" w:rsidRDefault="00D96BE6">
      <w:pPr>
        <w:pStyle w:val="TOC1"/>
        <w:tabs>
          <w:tab w:val="clear" w:pos="8296"/>
          <w:tab w:val="right" w:leader="dot" w:pos="8306"/>
        </w:tabs>
      </w:pPr>
      <w:r>
        <w:rPr>
          <w:rFonts w:asciiTheme="majorEastAsia" w:eastAsiaTheme="majorEastAsia" w:hAnsiTheme="majorEastAsia"/>
          <w:sz w:val="30"/>
          <w:szCs w:val="30"/>
        </w:rPr>
        <w:fldChar w:fldCharType="begin"/>
      </w:r>
      <w:r>
        <w:rPr>
          <w:rFonts w:asciiTheme="majorEastAsia" w:eastAsiaTheme="majorEastAsia" w:hAnsiTheme="majorEastAsia"/>
          <w:sz w:val="30"/>
          <w:szCs w:val="30"/>
        </w:rPr>
        <w:instrText xml:space="preserve"> </w:instrText>
      </w:r>
      <w:r>
        <w:rPr>
          <w:rFonts w:asciiTheme="majorEastAsia" w:eastAsiaTheme="majorEastAsia" w:hAnsiTheme="majorEastAsia" w:hint="eastAsia"/>
          <w:sz w:val="30"/>
          <w:szCs w:val="30"/>
        </w:rPr>
        <w:instrText>TOC \o "1-3" \h \z \u</w:instrText>
      </w:r>
      <w:r>
        <w:rPr>
          <w:rFonts w:asciiTheme="majorEastAsia" w:eastAsiaTheme="majorEastAsia" w:hAnsiTheme="majorEastAsia"/>
          <w:sz w:val="30"/>
          <w:szCs w:val="30"/>
        </w:rPr>
        <w:instrText xml:space="preserve"> </w:instrText>
      </w:r>
      <w:r>
        <w:rPr>
          <w:rFonts w:asciiTheme="majorEastAsia" w:eastAsiaTheme="majorEastAsia" w:hAnsiTheme="majorEastAsia"/>
          <w:sz w:val="30"/>
          <w:szCs w:val="30"/>
        </w:rPr>
        <w:fldChar w:fldCharType="separate"/>
      </w:r>
      <w:hyperlink w:anchor="_Toc14023" w:history="1">
        <w:r>
          <w:rPr>
            <w:rFonts w:hint="eastAsia"/>
          </w:rPr>
          <w:t>一、</w:t>
        </w:r>
        <w:r>
          <w:rPr>
            <w:rFonts w:hint="eastAsia"/>
          </w:rPr>
          <w:t xml:space="preserve"> </w:t>
        </w:r>
        <w:r>
          <w:rPr>
            <w:rFonts w:hint="eastAsia"/>
          </w:rPr>
          <w:t>首页</w:t>
        </w:r>
        <w:r>
          <w:tab/>
        </w:r>
        <w:r>
          <w:fldChar w:fldCharType="begin"/>
        </w:r>
        <w:r>
          <w:instrText xml:space="preserve"> PAGEREF _Toc14023 </w:instrText>
        </w:r>
        <w:r>
          <w:fldChar w:fldCharType="separate"/>
        </w:r>
        <w:r>
          <w:t>1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374" w:history="1">
        <w:r>
          <w:rPr>
            <w:rFonts w:asciiTheme="majorEastAsia" w:hAnsiTheme="majorEastAsia" w:hint="eastAsia"/>
          </w:rPr>
          <w:t>1.1</w:t>
        </w:r>
        <w:r>
          <w:rPr>
            <w:rFonts w:asciiTheme="majorEastAsia" w:hAnsiTheme="majorEastAsia" w:hint="eastAsia"/>
          </w:rPr>
          <w:t>辅助导航</w:t>
        </w:r>
        <w:r>
          <w:tab/>
        </w:r>
        <w:r>
          <w:fldChar w:fldCharType="begin"/>
        </w:r>
        <w:r>
          <w:instrText xml:space="preserve"> PAGEREF _Toc374 </w:instrText>
        </w:r>
        <w:r>
          <w:fldChar w:fldCharType="separate"/>
        </w:r>
        <w:r>
          <w:t>1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19409" w:history="1">
        <w:r>
          <w:rPr>
            <w:rFonts w:asciiTheme="majorEastAsia" w:hAnsiTheme="majorEastAsia" w:hint="eastAsia"/>
          </w:rPr>
          <w:t>1.2</w:t>
        </w:r>
        <w:r>
          <w:rPr>
            <w:rFonts w:asciiTheme="majorEastAsia" w:hAnsiTheme="majorEastAsia" w:hint="eastAsia"/>
          </w:rPr>
          <w:t>导航菜单</w:t>
        </w:r>
        <w:r>
          <w:tab/>
        </w:r>
        <w:r>
          <w:fldChar w:fldCharType="begin"/>
        </w:r>
        <w:r>
          <w:instrText xml:space="preserve"> PAGEREF _Toc19409 </w:instrText>
        </w:r>
        <w:r>
          <w:fldChar w:fldCharType="separate"/>
        </w:r>
        <w:r>
          <w:t>2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3449" w:history="1">
        <w:r>
          <w:rPr>
            <w:rFonts w:asciiTheme="majorEastAsia" w:hAnsiTheme="majorEastAsia" w:hint="eastAsia"/>
          </w:rPr>
          <w:t>1.3</w:t>
        </w:r>
        <w:r>
          <w:rPr>
            <w:rFonts w:asciiTheme="majorEastAsia" w:hAnsiTheme="majorEastAsia" w:hint="eastAsia"/>
          </w:rPr>
          <w:t>资源展示</w:t>
        </w:r>
        <w:r>
          <w:tab/>
        </w:r>
        <w:r>
          <w:fldChar w:fldCharType="begin"/>
        </w:r>
        <w:r>
          <w:instrText xml:space="preserve"> PAGEREF _Toc3449 </w:instrText>
        </w:r>
        <w:r>
          <w:fldChar w:fldCharType="separate"/>
        </w:r>
        <w:r>
          <w:t>2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18051" w:history="1">
        <w:r>
          <w:rPr>
            <w:rFonts w:asciiTheme="majorEastAsia" w:hAnsiTheme="majorEastAsia" w:hint="eastAsia"/>
          </w:rPr>
          <w:t>1.4</w:t>
        </w:r>
        <w:r>
          <w:rPr>
            <w:rFonts w:asciiTheme="majorEastAsia" w:hAnsiTheme="majorEastAsia" w:hint="eastAsia"/>
          </w:rPr>
          <w:t>应用服务</w:t>
        </w:r>
        <w:r>
          <w:tab/>
        </w:r>
        <w:r>
          <w:fldChar w:fldCharType="begin"/>
        </w:r>
        <w:r>
          <w:instrText xml:space="preserve"> PAGEREF _Toc18051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16596" w:history="1">
        <w:r>
          <w:rPr>
            <w:rFonts w:asciiTheme="majorEastAsia" w:hAnsiTheme="majorEastAsia" w:hint="eastAsia"/>
          </w:rPr>
          <w:t>1.5</w:t>
        </w:r>
        <w:r>
          <w:rPr>
            <w:rFonts w:asciiTheme="majorEastAsia" w:hAnsiTheme="majorEastAsia" w:hint="eastAsia"/>
          </w:rPr>
          <w:t>专题服务</w:t>
        </w:r>
        <w:r>
          <w:tab/>
        </w:r>
        <w:r>
          <w:fldChar w:fldCharType="begin"/>
        </w:r>
        <w:r>
          <w:instrText xml:space="preserve"> PAGEREF _Toc16596 </w:instrText>
        </w:r>
        <w:r>
          <w:fldChar w:fldCharType="separate"/>
        </w:r>
        <w:r>
          <w:t>3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17227" w:history="1">
        <w:r>
          <w:rPr>
            <w:rFonts w:asciiTheme="majorEastAsia" w:hAnsiTheme="majorEastAsia" w:hint="eastAsia"/>
          </w:rPr>
          <w:t>1.6</w:t>
        </w:r>
        <w:r>
          <w:rPr>
            <w:rFonts w:asciiTheme="majorEastAsia" w:hAnsiTheme="majorEastAsia" w:hint="eastAsia"/>
          </w:rPr>
          <w:t>会员服务</w:t>
        </w:r>
        <w:r>
          <w:tab/>
        </w:r>
        <w:r>
          <w:fldChar w:fldCharType="begin"/>
        </w:r>
        <w:r>
          <w:instrText xml:space="preserve"> PAGEREF _Toc17227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664" w:history="1">
        <w:r>
          <w:rPr>
            <w:rFonts w:asciiTheme="majorEastAsia" w:hAnsiTheme="majorEastAsia" w:hint="eastAsia"/>
          </w:rPr>
          <w:t>1.7</w:t>
        </w:r>
        <w:r>
          <w:rPr>
            <w:rFonts w:asciiTheme="majorEastAsia" w:hAnsiTheme="majorEastAsia" w:hint="eastAsia"/>
          </w:rPr>
          <w:t>直播平台</w:t>
        </w:r>
        <w:r>
          <w:tab/>
        </w:r>
        <w:r>
          <w:fldChar w:fldCharType="begin"/>
        </w:r>
        <w:r>
          <w:instrText xml:space="preserve"> PAGEREF _Toc664 </w:instrText>
        </w:r>
        <w:r>
          <w:fldChar w:fldCharType="separate"/>
        </w:r>
        <w:r>
          <w:t>4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24523" w:history="1">
        <w:r>
          <w:rPr>
            <w:rFonts w:asciiTheme="majorEastAsia" w:hAnsiTheme="majorEastAsia" w:hint="eastAsia"/>
          </w:rPr>
          <w:t>1.8</w:t>
        </w:r>
        <w:r>
          <w:rPr>
            <w:rFonts w:asciiTheme="majorEastAsia" w:hAnsiTheme="majorEastAsia" w:hint="eastAsia"/>
          </w:rPr>
          <w:t>其他服务</w:t>
        </w:r>
        <w:r>
          <w:tab/>
        </w:r>
        <w:r>
          <w:fldChar w:fldCharType="begin"/>
        </w:r>
        <w:r>
          <w:instrText xml:space="preserve"> PAGEREF _Toc24523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26964" w:history="1">
        <w:r>
          <w:rPr>
            <w:rFonts w:asciiTheme="majorEastAsia" w:hAnsiTheme="majorEastAsia" w:hint="eastAsia"/>
          </w:rPr>
          <w:t>1.9</w:t>
        </w:r>
        <w:r>
          <w:rPr>
            <w:rFonts w:asciiTheme="majorEastAsia" w:hAnsiTheme="majorEastAsia" w:hint="eastAsia"/>
          </w:rPr>
          <w:t>友情链接及本站说明</w:t>
        </w:r>
        <w:r>
          <w:tab/>
        </w:r>
        <w:r>
          <w:fldChar w:fldCharType="begin"/>
        </w:r>
        <w:r>
          <w:instrText xml:space="preserve"> PAGEREF _Toc26964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E75960" w:rsidRDefault="00D96BE6">
      <w:pPr>
        <w:pStyle w:val="TOC1"/>
        <w:tabs>
          <w:tab w:val="clear" w:pos="8296"/>
          <w:tab w:val="right" w:leader="dot" w:pos="8306"/>
        </w:tabs>
      </w:pPr>
      <w:hyperlink w:anchor="_Toc20994" w:history="1">
        <w:r>
          <w:rPr>
            <w:rFonts w:asciiTheme="majorEastAsia" w:eastAsiaTheme="majorEastAsia" w:hAnsiTheme="majorEastAsia" w:hint="eastAsia"/>
          </w:rPr>
          <w:t>二</w:t>
        </w:r>
        <w:r>
          <w:rPr>
            <w:rFonts w:asciiTheme="majorEastAsia" w:eastAsiaTheme="majorEastAsia" w:hAnsiTheme="majorEastAsia" w:hint="eastAsia"/>
          </w:rPr>
          <w:t>、</w:t>
        </w:r>
        <w:r>
          <w:rPr>
            <w:rFonts w:asciiTheme="majorEastAsia" w:eastAsiaTheme="majorEastAsia" w:hAnsiTheme="majorEastAsia" w:hint="eastAsia"/>
          </w:rPr>
          <w:t>栏目文章展示页</w:t>
        </w:r>
        <w:r>
          <w:tab/>
        </w:r>
        <w:r>
          <w:fldChar w:fldCharType="begin"/>
        </w:r>
        <w:r>
          <w:instrText xml:space="preserve"> PAGEREF _Toc20994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3597" w:history="1">
        <w:r>
          <w:rPr>
            <w:rFonts w:asciiTheme="majorEastAsia" w:hAnsiTheme="majorEastAsia" w:hint="eastAsia"/>
          </w:rPr>
          <w:t>2.1</w:t>
        </w:r>
        <w:r>
          <w:rPr>
            <w:rFonts w:asciiTheme="majorEastAsia" w:hAnsiTheme="majorEastAsia" w:hint="eastAsia"/>
          </w:rPr>
          <w:t>通用栏目文章展示页</w:t>
        </w:r>
        <w:r>
          <w:tab/>
        </w:r>
        <w:r>
          <w:fldChar w:fldCharType="begin"/>
        </w:r>
        <w:r>
          <w:instrText xml:space="preserve"> PAGEREF _Toc3597 </w:instrText>
        </w:r>
        <w:r>
          <w:fldChar w:fldCharType="separate"/>
        </w:r>
        <w:r>
          <w:t>5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9689" w:history="1">
        <w:r>
          <w:rPr>
            <w:rFonts w:asciiTheme="majorEastAsia" w:hAnsiTheme="majorEastAsia" w:hint="eastAsia"/>
          </w:rPr>
          <w:t>2.2</w:t>
        </w:r>
        <w:r>
          <w:rPr>
            <w:rFonts w:asciiTheme="majorEastAsia" w:hAnsiTheme="majorEastAsia" w:hint="eastAsia"/>
          </w:rPr>
          <w:t>公众号文章展示页</w:t>
        </w:r>
        <w:r>
          <w:tab/>
        </w:r>
        <w:r>
          <w:fldChar w:fldCharType="begin"/>
        </w:r>
        <w:r>
          <w:instrText xml:space="preserve"> PAGEREF _Toc9689 </w:instrText>
        </w:r>
        <w:r>
          <w:fldChar w:fldCharType="separate"/>
        </w:r>
        <w:r>
          <w:t>6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12314" w:history="1">
        <w:r>
          <w:rPr>
            <w:rFonts w:asciiTheme="majorEastAsia" w:hAnsiTheme="majorEastAsia" w:hint="eastAsia"/>
          </w:rPr>
          <w:t>2.3</w:t>
        </w:r>
        <w:r>
          <w:rPr>
            <w:rFonts w:asciiTheme="majorEastAsia" w:hAnsiTheme="majorEastAsia" w:hint="eastAsia"/>
          </w:rPr>
          <w:t>直播平台展示页</w:t>
        </w:r>
        <w:r>
          <w:tab/>
        </w:r>
        <w:r>
          <w:fldChar w:fldCharType="begin"/>
        </w:r>
        <w:r>
          <w:instrText xml:space="preserve"> PAGEREF _Toc12314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E75960" w:rsidRDefault="00D96BE6">
      <w:pPr>
        <w:pStyle w:val="TOC1"/>
        <w:tabs>
          <w:tab w:val="clear" w:pos="8296"/>
          <w:tab w:val="right" w:leader="dot" w:pos="8306"/>
        </w:tabs>
      </w:pPr>
      <w:hyperlink w:anchor="_Toc15388" w:history="1">
        <w:r>
          <w:rPr>
            <w:rFonts w:asciiTheme="majorEastAsia" w:eastAsiaTheme="majorEastAsia" w:hAnsiTheme="majorEastAsia" w:hint="eastAsia"/>
          </w:rPr>
          <w:t>三</w:t>
        </w:r>
        <w:r>
          <w:rPr>
            <w:rFonts w:asciiTheme="majorEastAsia" w:eastAsiaTheme="majorEastAsia" w:hAnsiTheme="majorEastAsia" w:hint="eastAsia"/>
          </w:rPr>
          <w:t>、</w:t>
        </w:r>
        <w:r>
          <w:rPr>
            <w:rFonts w:asciiTheme="majorEastAsia" w:eastAsiaTheme="majorEastAsia" w:hAnsiTheme="majorEastAsia" w:hint="eastAsia"/>
          </w:rPr>
          <w:t>文章详情展示页</w:t>
        </w:r>
        <w:r>
          <w:tab/>
        </w:r>
        <w:r>
          <w:fldChar w:fldCharType="begin"/>
        </w:r>
        <w:r>
          <w:instrText xml:space="preserve"> PAGEREF _Toc15388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E75960" w:rsidRDefault="00D96BE6">
      <w:pPr>
        <w:pStyle w:val="TOC2"/>
        <w:tabs>
          <w:tab w:val="right" w:leader="dot" w:pos="8306"/>
        </w:tabs>
      </w:pPr>
      <w:hyperlink w:anchor="_Toc30907" w:history="1">
        <w:r>
          <w:rPr>
            <w:rFonts w:asciiTheme="majorEastAsia" w:hAnsiTheme="majorEastAsia" w:hint="eastAsia"/>
          </w:rPr>
          <w:t>3.1</w:t>
        </w:r>
        <w:r>
          <w:rPr>
            <w:rFonts w:asciiTheme="majorEastAsia" w:hAnsiTheme="majorEastAsia" w:hint="eastAsia"/>
          </w:rPr>
          <w:t>通用文章详情展示页</w:t>
        </w:r>
        <w:r>
          <w:tab/>
        </w:r>
        <w:r>
          <w:fldChar w:fldCharType="begin"/>
        </w:r>
        <w:r>
          <w:instrText xml:space="preserve"> PAGEREF _Toc30907 </w:instrText>
        </w:r>
        <w:r>
          <w:fldChar w:fldCharType="separate"/>
        </w:r>
        <w:r>
          <w:t>7</w:t>
        </w:r>
        <w:r>
          <w:fldChar w:fldCharType="end"/>
        </w:r>
      </w:hyperlink>
    </w:p>
    <w:p w:rsidR="00E75960" w:rsidRDefault="00D96BE6">
      <w:pPr>
        <w:spacing w:line="360" w:lineRule="auto"/>
        <w:rPr>
          <w:rFonts w:asciiTheme="majorEastAsia" w:eastAsiaTheme="majorEastAsia" w:hAnsiTheme="majorEastAsia"/>
          <w:sz w:val="30"/>
          <w:szCs w:val="30"/>
        </w:rPr>
      </w:pPr>
      <w:r>
        <w:rPr>
          <w:rFonts w:asciiTheme="majorEastAsia" w:eastAsiaTheme="majorEastAsia" w:hAnsiTheme="majorEastAsia"/>
          <w:szCs w:val="30"/>
        </w:rPr>
        <w:fldChar w:fldCharType="end"/>
      </w:r>
    </w:p>
    <w:p w:rsidR="00E75960" w:rsidRDefault="00E75960">
      <w:pPr>
        <w:rPr>
          <w:rFonts w:asciiTheme="majorEastAsia" w:eastAsiaTheme="majorEastAsia" w:hAnsiTheme="majorEastAsia"/>
          <w:sz w:val="30"/>
          <w:szCs w:val="30"/>
        </w:rPr>
      </w:pPr>
    </w:p>
    <w:p w:rsidR="00E75960" w:rsidRDefault="00E75960">
      <w:pPr>
        <w:jc w:val="center"/>
        <w:rPr>
          <w:rFonts w:asciiTheme="majorEastAsia" w:eastAsiaTheme="majorEastAsia" w:hAnsiTheme="majorEastAsia"/>
          <w:sz w:val="30"/>
          <w:szCs w:val="30"/>
        </w:rPr>
      </w:pPr>
    </w:p>
    <w:p w:rsidR="00E75960" w:rsidRDefault="00D96BE6">
      <w:pPr>
        <w:tabs>
          <w:tab w:val="center" w:pos="4153"/>
        </w:tabs>
        <w:rPr>
          <w:rFonts w:asciiTheme="majorEastAsia" w:eastAsiaTheme="majorEastAsia" w:hAnsiTheme="majorEastAsia"/>
          <w:sz w:val="30"/>
          <w:szCs w:val="30"/>
        </w:rPr>
        <w:sectPr w:rsidR="00E75960">
          <w:headerReference w:type="default" r:id="rId9"/>
          <w:footerReference w:type="default" r:id="rId10"/>
          <w:headerReference w:type="first" r:id="rId11"/>
          <w:pgSz w:w="11906" w:h="16838"/>
          <w:pgMar w:top="1440" w:right="1800" w:bottom="1440" w:left="1800" w:header="851" w:footer="992" w:gutter="0"/>
          <w:pgNumType w:start="1"/>
          <w:cols w:space="425"/>
          <w:titlePg/>
          <w:docGrid w:type="lines" w:linePitch="312"/>
        </w:sectPr>
      </w:pPr>
      <w:r>
        <w:rPr>
          <w:rFonts w:asciiTheme="majorEastAsia" w:eastAsiaTheme="majorEastAsia" w:hAnsiTheme="majorEastAsia"/>
          <w:sz w:val="30"/>
          <w:szCs w:val="30"/>
        </w:rPr>
        <w:tab/>
      </w:r>
    </w:p>
    <w:p w:rsidR="00E75960" w:rsidRDefault="00D96BE6">
      <w:pPr>
        <w:pStyle w:val="1"/>
        <w:numPr>
          <w:ilvl w:val="0"/>
          <w:numId w:val="1"/>
        </w:numPr>
        <w:spacing w:line="360" w:lineRule="auto"/>
      </w:pPr>
      <w:bookmarkStart w:id="0" w:name="_Toc14023"/>
      <w:r>
        <w:rPr>
          <w:rFonts w:hint="eastAsia"/>
        </w:rPr>
        <w:lastRenderedPageBreak/>
        <w:t>首页</w:t>
      </w:r>
      <w:bookmarkEnd w:id="0"/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1" w:name="_Toc374"/>
      <w:r>
        <w:rPr>
          <w:rFonts w:asciiTheme="majorEastAsia" w:hAnsiTheme="majorEastAsia" w:hint="eastAsia"/>
        </w:rPr>
        <w:t>1.1</w:t>
      </w:r>
      <w:r>
        <w:rPr>
          <w:rFonts w:asciiTheme="majorEastAsia" w:hAnsiTheme="majorEastAsia" w:hint="eastAsia"/>
        </w:rPr>
        <w:t>辅助导航</w:t>
      </w:r>
      <w:bookmarkEnd w:id="1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首页顶部设置包括知识中心首页、帮助中心、旧版入口、登录、注册等辅助功能导航菜单。</w:t>
      </w:r>
    </w:p>
    <w:p w:rsidR="00E75960" w:rsidRDefault="00D96BE6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114300" distR="114300">
            <wp:extent cx="3838575" cy="704850"/>
            <wp:effectExtent l="0" t="0" r="9525" b="0"/>
            <wp:docPr id="6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图片 3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38575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知识中心首页：点击“知识中心首页”，页面将跳转至中国工程科技知识中心首页。</w:t>
      </w:r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帮助中心：点击“帮助中心”，页面将跳转至本网站的帮助中心页面，内容包含网站功能简介及详细操作手册的下载。</w:t>
      </w:r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旧版入口：点击“旧版入口”，页面将跳转至</w:t>
      </w:r>
      <w:r w:rsidR="00D27DF1">
        <w:rPr>
          <w:rFonts w:hint="eastAsia"/>
          <w:sz w:val="24"/>
          <w:szCs w:val="24"/>
        </w:rPr>
        <w:t>制造知识服务系统旧版</w:t>
      </w:r>
      <w:r>
        <w:rPr>
          <w:rFonts w:hint="eastAsia"/>
          <w:sz w:val="24"/>
          <w:szCs w:val="24"/>
        </w:rPr>
        <w:t>首页。</w:t>
      </w:r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登录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注册：用户可在首页右上角点击登录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注册按钮进行用户注册及登录。登录</w:t>
      </w:r>
      <w:r>
        <w:rPr>
          <w:rFonts w:hint="eastAsia"/>
          <w:sz w:val="24"/>
          <w:szCs w:val="24"/>
        </w:rPr>
        <w:t>/</w:t>
      </w:r>
      <w:r>
        <w:rPr>
          <w:rFonts w:hint="eastAsia"/>
          <w:sz w:val="24"/>
          <w:szCs w:val="24"/>
        </w:rPr>
        <w:t>注册部分采用中国工程科技知识中心的统一认证接口。</w:t>
      </w:r>
    </w:p>
    <w:p w:rsidR="00E75960" w:rsidRDefault="00D96BE6">
      <w:pPr>
        <w:spacing w:line="360" w:lineRule="auto"/>
        <w:ind w:firstLineChars="200" w:firstLine="420"/>
        <w:jc w:val="center"/>
      </w:pPr>
      <w:r>
        <w:rPr>
          <w:noProof/>
        </w:rPr>
        <w:drawing>
          <wp:inline distT="0" distB="0" distL="114300" distR="114300">
            <wp:extent cx="5265420" cy="2782570"/>
            <wp:effectExtent l="0" t="0" r="11430" b="17780"/>
            <wp:docPr id="1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782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spacing w:line="360" w:lineRule="auto"/>
        <w:ind w:firstLineChars="200" w:firstLine="420"/>
      </w:pPr>
      <w:r>
        <w:rPr>
          <w:noProof/>
        </w:rPr>
        <w:lastRenderedPageBreak/>
        <w:drawing>
          <wp:inline distT="0" distB="0" distL="114300" distR="114300">
            <wp:extent cx="5273040" cy="3072765"/>
            <wp:effectExtent l="0" t="0" r="3810" b="13335"/>
            <wp:docPr id="29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72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2" w:name="_Toc19409"/>
      <w:r>
        <w:rPr>
          <w:rFonts w:asciiTheme="majorEastAsia" w:hAnsiTheme="majorEastAsia" w:hint="eastAsia"/>
        </w:rPr>
        <w:t>1.2</w:t>
      </w:r>
      <w:r>
        <w:rPr>
          <w:rFonts w:asciiTheme="majorEastAsia" w:hAnsiTheme="majorEastAsia" w:hint="eastAsia"/>
        </w:rPr>
        <w:t>导航菜单</w:t>
      </w:r>
      <w:bookmarkEnd w:id="2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在辅助导航下是制造业</w:t>
      </w:r>
      <w:r w:rsidR="00D27DF1">
        <w:rPr>
          <w:rFonts w:hint="eastAsia"/>
          <w:sz w:val="24"/>
          <w:szCs w:val="24"/>
        </w:rPr>
        <w:t>知识</w:t>
      </w:r>
      <w:r>
        <w:rPr>
          <w:rFonts w:hint="eastAsia"/>
          <w:sz w:val="24"/>
          <w:szCs w:val="24"/>
        </w:rPr>
        <w:t>服务</w:t>
      </w:r>
      <w:r w:rsidR="00D27DF1">
        <w:rPr>
          <w:rFonts w:hint="eastAsia"/>
          <w:sz w:val="24"/>
          <w:szCs w:val="24"/>
        </w:rPr>
        <w:t>系统</w:t>
      </w:r>
      <w:r>
        <w:rPr>
          <w:rFonts w:hint="eastAsia"/>
          <w:sz w:val="24"/>
          <w:szCs w:val="24"/>
        </w:rPr>
        <w:t>的资源导航菜单，内容包括全球战略、科技发展、行业领域、产业政策、产业与经济、报告、资源、活动与交流、直播平台、订阅下载等。并分别为各一级菜单设有二级菜单，用户可根据自身需求进行点击，点击后可正常跳转入相应的栏目文章列表展示页。</w:t>
      </w:r>
    </w:p>
    <w:p w:rsidR="00E75960" w:rsidRDefault="00D96BE6">
      <w:pPr>
        <w:ind w:firstLineChars="100" w:firstLine="210"/>
        <w:jc w:val="center"/>
      </w:pPr>
      <w:r>
        <w:rPr>
          <w:noProof/>
        </w:rPr>
        <w:drawing>
          <wp:inline distT="0" distB="0" distL="114300" distR="114300">
            <wp:extent cx="5270500" cy="652145"/>
            <wp:effectExtent l="0" t="0" r="6350" b="14605"/>
            <wp:docPr id="8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4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652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3" w:name="_Toc3449"/>
      <w:r>
        <w:rPr>
          <w:rFonts w:asciiTheme="majorEastAsia" w:hAnsiTheme="majorEastAsia" w:hint="eastAsia"/>
        </w:rPr>
        <w:t>1.3</w:t>
      </w:r>
      <w:r>
        <w:rPr>
          <w:rFonts w:asciiTheme="majorEastAsia" w:hAnsiTheme="majorEastAsia" w:hint="eastAsia"/>
        </w:rPr>
        <w:t>资源展示</w:t>
      </w:r>
      <w:bookmarkEnd w:id="3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资源导航菜单的下方是网站最新资源的分类展示，内容包括：全球战略、报告、前沿聚焦、产业政策、产业与经济、公众号在线。其中报告内容以轮播图形式展示。公众号在线部分内容为制造业知识服务中心</w:t>
      </w:r>
      <w:r w:rsidR="00F26793">
        <w:rPr>
          <w:rFonts w:hint="eastAsia"/>
          <w:sz w:val="24"/>
          <w:szCs w:val="24"/>
        </w:rPr>
        <w:t>微信</w:t>
      </w:r>
      <w:r>
        <w:rPr>
          <w:rFonts w:hint="eastAsia"/>
          <w:sz w:val="24"/>
          <w:szCs w:val="24"/>
        </w:rPr>
        <w:t>公众号每日推送的文章。点击轮播图片或者文章标题可打开文章详情进行阅览，点击“更多”</w:t>
      </w:r>
      <w:r>
        <w:rPr>
          <w:rFonts w:hint="eastAsia"/>
          <w:sz w:val="24"/>
          <w:szCs w:val="24"/>
        </w:rPr>
        <w:t>可跳转入</w:t>
      </w:r>
      <w:r w:rsidR="00F26793">
        <w:rPr>
          <w:rFonts w:hint="eastAsia"/>
          <w:sz w:val="24"/>
          <w:szCs w:val="24"/>
        </w:rPr>
        <w:t>相关</w:t>
      </w:r>
      <w:r>
        <w:rPr>
          <w:rFonts w:hint="eastAsia"/>
          <w:sz w:val="24"/>
          <w:szCs w:val="24"/>
        </w:rPr>
        <w:t>栏目界面。</w:t>
      </w:r>
    </w:p>
    <w:p w:rsidR="00E75960" w:rsidRDefault="00D96BE6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5273040" cy="3013710"/>
            <wp:effectExtent l="0" t="0" r="3810" b="15240"/>
            <wp:docPr id="88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图片 5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013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4" w:name="_Toc18051"/>
      <w:r>
        <w:rPr>
          <w:rFonts w:asciiTheme="majorEastAsia" w:hAnsiTheme="majorEastAsia" w:hint="eastAsia"/>
        </w:rPr>
        <w:t>1.4</w:t>
      </w:r>
      <w:r>
        <w:rPr>
          <w:rFonts w:asciiTheme="majorEastAsia" w:hAnsiTheme="majorEastAsia" w:hint="eastAsia"/>
        </w:rPr>
        <w:t>应用服务</w:t>
      </w:r>
      <w:bookmarkEnd w:id="4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应用服务模块提供直观化</w:t>
      </w:r>
      <w:r w:rsidR="00A57DCA"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图表化的数据集展现，内容包括：制造业行业宏观数据集、机床生产与贸易数据集、机器人生产与贸易数据集、汽车生产与贸易数据集、工程机械生产与贸易数据集、关键技术标准数据集。点击后可跳转至应用服务数据集展示页面。</w:t>
      </w:r>
    </w:p>
    <w:p w:rsidR="00E75960" w:rsidRDefault="00D96BE6">
      <w:pPr>
        <w:jc w:val="center"/>
      </w:pPr>
      <w:r>
        <w:rPr>
          <w:noProof/>
        </w:rPr>
        <w:drawing>
          <wp:inline distT="0" distB="0" distL="114300" distR="114300">
            <wp:extent cx="5271135" cy="1604010"/>
            <wp:effectExtent l="0" t="0" r="5715" b="15240"/>
            <wp:docPr id="9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图片 6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160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5" w:name="_Toc16596"/>
      <w:r>
        <w:rPr>
          <w:rFonts w:asciiTheme="majorEastAsia" w:hAnsiTheme="majorEastAsia" w:hint="eastAsia"/>
        </w:rPr>
        <w:t>1.5</w:t>
      </w:r>
      <w:r>
        <w:rPr>
          <w:rFonts w:asciiTheme="majorEastAsia" w:hAnsiTheme="majorEastAsia" w:hint="eastAsia"/>
        </w:rPr>
        <w:t>专题服务</w:t>
      </w:r>
      <w:bookmarkEnd w:id="5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特色专题模块提供制造业相关的特色专题服务，已完成并上线的特色专题包括：工业自动化与机器人技术、世界先进制造前沿报告、物流技术与装备、工业</w:t>
      </w:r>
      <w:r>
        <w:rPr>
          <w:rFonts w:hint="eastAsia"/>
          <w:sz w:val="24"/>
          <w:szCs w:val="24"/>
        </w:rPr>
        <w:t>4.0</w:t>
      </w:r>
      <w:r>
        <w:rPr>
          <w:rFonts w:hint="eastAsia"/>
          <w:sz w:val="24"/>
          <w:szCs w:val="24"/>
        </w:rPr>
        <w:t>、科技史趣谈、制造业行业宏观发展状况、焊接工艺与设备、增材制造、智能制造案例集</w:t>
      </w:r>
      <w:r w:rsidR="00A57DCA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点击后可跳转至对应的特色专题。</w:t>
      </w:r>
    </w:p>
    <w:p w:rsidR="00E75960" w:rsidRDefault="00D96BE6">
      <w:pPr>
        <w:spacing w:line="360" w:lineRule="auto"/>
        <w:ind w:firstLineChars="200" w:firstLine="420"/>
        <w:rPr>
          <w:sz w:val="24"/>
          <w:szCs w:val="24"/>
        </w:rPr>
      </w:pPr>
      <w:r>
        <w:rPr>
          <w:noProof/>
        </w:rPr>
        <w:lastRenderedPageBreak/>
        <w:drawing>
          <wp:inline distT="0" distB="0" distL="114300" distR="114300">
            <wp:extent cx="5269230" cy="1497330"/>
            <wp:effectExtent l="0" t="0" r="7620" b="7620"/>
            <wp:docPr id="94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图片 7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1497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6" w:name="_Toc17227"/>
      <w:r>
        <w:rPr>
          <w:rFonts w:asciiTheme="majorEastAsia" w:hAnsiTheme="majorEastAsia" w:hint="eastAsia"/>
        </w:rPr>
        <w:t>1.6</w:t>
      </w:r>
      <w:r>
        <w:rPr>
          <w:rFonts w:asciiTheme="majorEastAsia" w:hAnsiTheme="majorEastAsia" w:hint="eastAsia"/>
        </w:rPr>
        <w:t>会员服务</w:t>
      </w:r>
      <w:bookmarkEnd w:id="6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会员专区模块是专为知识中心会员开放的制造业期刊、简报等相关资源的附件下载专区。其内容包括：中国制造与一带一路刊物、制造业简报、先进制造信息参考、机械工程导报、期刊订阅</w:t>
      </w:r>
      <w:r w:rsidR="00A57DCA"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点击后可跳转入会员下载专区</w:t>
      </w:r>
      <w:r w:rsidR="00A57DCA">
        <w:rPr>
          <w:rFonts w:hint="eastAsia"/>
          <w:sz w:val="24"/>
          <w:szCs w:val="24"/>
        </w:rPr>
        <w:t>进行在线阅读或整期下载。</w:t>
      </w:r>
    </w:p>
    <w:p w:rsidR="00E75960" w:rsidRDefault="00D96BE6">
      <w:pPr>
        <w:jc w:val="center"/>
      </w:pPr>
      <w:r>
        <w:rPr>
          <w:noProof/>
        </w:rPr>
        <w:drawing>
          <wp:inline distT="0" distB="0" distL="114300" distR="114300">
            <wp:extent cx="5266690" cy="1395095"/>
            <wp:effectExtent l="0" t="0" r="10160" b="14605"/>
            <wp:docPr id="96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" name="图片 8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7" w:name="_Toc664"/>
      <w:r>
        <w:rPr>
          <w:rFonts w:asciiTheme="majorEastAsia" w:hAnsiTheme="majorEastAsia" w:hint="eastAsia"/>
        </w:rPr>
        <w:t>1.7</w:t>
      </w:r>
      <w:r>
        <w:rPr>
          <w:rFonts w:asciiTheme="majorEastAsia" w:hAnsiTheme="majorEastAsia" w:hint="eastAsia"/>
        </w:rPr>
        <w:t>直播平台</w:t>
      </w:r>
      <w:bookmarkEnd w:id="7"/>
    </w:p>
    <w:p w:rsidR="00E75960" w:rsidRDefault="00D96BE6">
      <w:pPr>
        <w:spacing w:line="360" w:lineRule="auto"/>
        <w:ind w:firstLineChars="200" w:firstLine="480"/>
      </w:pPr>
      <w:r>
        <w:rPr>
          <w:rFonts w:hint="eastAsia"/>
          <w:sz w:val="24"/>
          <w:szCs w:val="24"/>
        </w:rPr>
        <w:t>直播平台模块是为用户提供的往期知识中心举办的讨论会、国际会议等视频的重播及转播功能。点击后可跳转入直播平台列表。</w:t>
      </w:r>
    </w:p>
    <w:p w:rsidR="00E75960" w:rsidRDefault="000E490E">
      <w:pPr>
        <w:jc w:val="center"/>
      </w:pPr>
      <w:r w:rsidRPr="000E490E">
        <w:rPr>
          <w:noProof/>
        </w:rPr>
        <w:drawing>
          <wp:inline distT="0" distB="0" distL="0" distR="0">
            <wp:extent cx="3492500" cy="1689100"/>
            <wp:effectExtent l="0" t="0" r="0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0" cy="168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490E" w:rsidRPr="000E490E" w:rsidRDefault="000E490E" w:rsidP="00700F63">
      <w:pPr>
        <w:rPr>
          <w:rFonts w:hint="eastAsia"/>
          <w:sz w:val="28"/>
          <w:szCs w:val="28"/>
        </w:rPr>
      </w:pP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8" w:name="_Toc24523"/>
      <w:r>
        <w:rPr>
          <w:rFonts w:asciiTheme="majorEastAsia" w:hAnsiTheme="majorEastAsia" w:hint="eastAsia"/>
        </w:rPr>
        <w:lastRenderedPageBreak/>
        <w:t>1.8</w:t>
      </w:r>
      <w:r>
        <w:rPr>
          <w:rFonts w:asciiTheme="majorEastAsia" w:hAnsiTheme="majorEastAsia" w:hint="eastAsia"/>
        </w:rPr>
        <w:t>其他服务</w:t>
      </w:r>
      <w:bookmarkEnd w:id="8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其他服务是指出数据资源之外，为用户提供便利及快捷功能的内容。涵盖语义搜索、科技社区、热门图书推荐、文献检索等</w:t>
      </w:r>
      <w:r w:rsidR="00700F63">
        <w:rPr>
          <w:rFonts w:hint="eastAsia"/>
          <w:sz w:val="24"/>
          <w:szCs w:val="24"/>
        </w:rPr>
        <w:t>，</w:t>
      </w:r>
      <w:bookmarkStart w:id="9" w:name="_GoBack"/>
      <w:bookmarkEnd w:id="9"/>
      <w:r>
        <w:rPr>
          <w:rFonts w:hint="eastAsia"/>
          <w:sz w:val="24"/>
          <w:szCs w:val="24"/>
        </w:rPr>
        <w:t>点击对应区块可正常跳转入相应的功能界面。</w:t>
      </w:r>
    </w:p>
    <w:p w:rsidR="00E75960" w:rsidRDefault="00D96BE6">
      <w:pPr>
        <w:jc w:val="center"/>
      </w:pPr>
      <w:r>
        <w:rPr>
          <w:noProof/>
        </w:rPr>
        <w:drawing>
          <wp:inline distT="0" distB="0" distL="114300" distR="114300">
            <wp:extent cx="5273040" cy="1312545"/>
            <wp:effectExtent l="0" t="0" r="3810" b="1905"/>
            <wp:docPr id="101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图片 10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312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10" w:name="_Toc26964"/>
      <w:r>
        <w:rPr>
          <w:rFonts w:asciiTheme="majorEastAsia" w:hAnsiTheme="majorEastAsia" w:hint="eastAsia"/>
        </w:rPr>
        <w:t>1.9</w:t>
      </w:r>
      <w:r>
        <w:rPr>
          <w:rFonts w:asciiTheme="majorEastAsia" w:hAnsiTheme="majorEastAsia" w:hint="eastAsia"/>
        </w:rPr>
        <w:t>友情链接及本站说明</w:t>
      </w:r>
      <w:bookmarkEnd w:id="10"/>
    </w:p>
    <w:p w:rsidR="00E75960" w:rsidRDefault="00D96BE6">
      <w:pPr>
        <w:spacing w:line="360" w:lineRule="auto"/>
        <w:ind w:firstLineChars="200" w:firstLine="480"/>
      </w:pPr>
      <w:r>
        <w:rPr>
          <w:rFonts w:hint="eastAsia"/>
          <w:sz w:val="24"/>
          <w:szCs w:val="24"/>
        </w:rPr>
        <w:t>友情链接包括：中国工程院、国际工程科技知识中心、中国工程科技知识中心、中国机械学会等，点击名称可跳转至相应的官方网站。本站说明部分为描述本站相关细则，点击后可跳转至详情展示页面进行细则阅览。</w:t>
      </w:r>
    </w:p>
    <w:p w:rsidR="00E75960" w:rsidRDefault="00D96BE6">
      <w:pPr>
        <w:jc w:val="center"/>
      </w:pPr>
      <w:r>
        <w:rPr>
          <w:noProof/>
        </w:rPr>
        <w:drawing>
          <wp:inline distT="0" distB="0" distL="114300" distR="114300">
            <wp:extent cx="5273040" cy="1249045"/>
            <wp:effectExtent l="0" t="0" r="3810" b="8255"/>
            <wp:docPr id="104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" name="图片 11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124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1"/>
        <w:spacing w:line="360" w:lineRule="auto"/>
        <w:rPr>
          <w:rFonts w:asciiTheme="majorEastAsia" w:eastAsiaTheme="majorEastAsia" w:hAnsiTheme="majorEastAsia"/>
        </w:rPr>
      </w:pPr>
      <w:bookmarkStart w:id="11" w:name="_Toc20994"/>
      <w:r>
        <w:rPr>
          <w:rFonts w:asciiTheme="majorEastAsia" w:eastAsiaTheme="majorEastAsia" w:hAnsiTheme="majorEastAsia" w:hint="eastAsia"/>
        </w:rPr>
        <w:t>二</w:t>
      </w:r>
      <w:r>
        <w:rPr>
          <w:rFonts w:asciiTheme="majorEastAsia" w:eastAsiaTheme="majorEastAsia" w:hAnsiTheme="majorEastAsia" w:hint="eastAsia"/>
        </w:rPr>
        <w:t>、</w:t>
      </w:r>
      <w:r>
        <w:rPr>
          <w:rFonts w:asciiTheme="majorEastAsia" w:eastAsiaTheme="majorEastAsia" w:hAnsiTheme="majorEastAsia" w:hint="eastAsia"/>
        </w:rPr>
        <w:t>栏目文章展示页</w:t>
      </w:r>
      <w:bookmarkEnd w:id="11"/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12" w:name="_Toc3597"/>
      <w:r>
        <w:rPr>
          <w:rFonts w:asciiTheme="majorEastAsia" w:hAnsiTheme="majorEastAsia" w:hint="eastAsia"/>
        </w:rPr>
        <w:t>2.1</w:t>
      </w:r>
      <w:r>
        <w:rPr>
          <w:rFonts w:asciiTheme="majorEastAsia" w:hAnsiTheme="majorEastAsia" w:hint="eastAsia"/>
        </w:rPr>
        <w:t>通用栏目文章展示页</w:t>
      </w:r>
      <w:bookmarkEnd w:id="12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点击一级菜单或其下的二级菜单可跳转至通用栏目文章展示页。通用栏目文章展示页左侧为该一级菜</w:t>
      </w:r>
      <w:r>
        <w:rPr>
          <w:rFonts w:hint="eastAsia"/>
          <w:sz w:val="24"/>
          <w:szCs w:val="24"/>
        </w:rPr>
        <w:t>单名称及其所有二级菜单列表，右侧列出对应菜单下的文章列表。如为点击一级菜单进入通用栏目文章展示页，将默认为打开该一级菜单下的第一个二级菜单。点击右侧文章列表可跳转至该文章的详情展示页。</w:t>
      </w:r>
    </w:p>
    <w:p w:rsidR="00E75960" w:rsidRDefault="00D96BE6">
      <w:pPr>
        <w:jc w:val="center"/>
      </w:pPr>
      <w:r>
        <w:rPr>
          <w:noProof/>
        </w:rPr>
        <w:lastRenderedPageBreak/>
        <w:drawing>
          <wp:inline distT="0" distB="0" distL="114300" distR="114300">
            <wp:extent cx="5265420" cy="3063875"/>
            <wp:effectExtent l="0" t="0" r="11430" b="3175"/>
            <wp:docPr id="106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图片 12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306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</w:pPr>
      <w:bookmarkStart w:id="13" w:name="_Toc9689"/>
      <w:r>
        <w:rPr>
          <w:rFonts w:asciiTheme="majorEastAsia" w:hAnsiTheme="majorEastAsia" w:hint="eastAsia"/>
        </w:rPr>
        <w:t>2.2</w:t>
      </w:r>
      <w:r>
        <w:rPr>
          <w:rFonts w:asciiTheme="majorEastAsia" w:hAnsiTheme="majorEastAsia" w:hint="eastAsia"/>
        </w:rPr>
        <w:t>公众号文章展示页</w:t>
      </w:r>
      <w:bookmarkEnd w:id="13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由首页公众号在线</w:t>
      </w:r>
      <w:r>
        <w:rPr>
          <w:rFonts w:hint="eastAsia"/>
          <w:sz w:val="24"/>
          <w:szCs w:val="24"/>
        </w:rPr>
        <w:t>-&gt;</w:t>
      </w:r>
      <w:r>
        <w:rPr>
          <w:rFonts w:hint="eastAsia"/>
          <w:sz w:val="24"/>
          <w:szCs w:val="24"/>
        </w:rPr>
        <w:t>更多点击进入公众号文章展示页，每篇公众号文章展示内容包括文章名称、文章摘要、文章时间、关键字（标签）。点击标题或摘要可跳转进入文章详情展示页。点击关键字（标签）可直接根据标签信息执行查询并跳转。</w:t>
      </w:r>
    </w:p>
    <w:p w:rsidR="00E75960" w:rsidRDefault="00D96BE6">
      <w:pPr>
        <w:jc w:val="center"/>
      </w:pPr>
      <w:r>
        <w:rPr>
          <w:noProof/>
        </w:rPr>
        <w:drawing>
          <wp:inline distT="0" distB="0" distL="114300" distR="114300">
            <wp:extent cx="5261610" cy="3060065"/>
            <wp:effectExtent l="0" t="0" r="15240" b="6985"/>
            <wp:docPr id="108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3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3060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2"/>
        <w:spacing w:line="360" w:lineRule="auto"/>
      </w:pPr>
      <w:bookmarkStart w:id="14" w:name="_Toc12314"/>
      <w:r>
        <w:rPr>
          <w:rFonts w:asciiTheme="majorEastAsia" w:hAnsiTheme="majorEastAsia" w:hint="eastAsia"/>
        </w:rPr>
        <w:lastRenderedPageBreak/>
        <w:t>2.3</w:t>
      </w:r>
      <w:r>
        <w:rPr>
          <w:rFonts w:asciiTheme="majorEastAsia" w:hAnsiTheme="majorEastAsia" w:hint="eastAsia"/>
        </w:rPr>
        <w:t>直播平台展示页</w:t>
      </w:r>
      <w:bookmarkEnd w:id="14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由首页直播平台或一级菜单“直播平台”点击进入直播平台展示</w:t>
      </w:r>
      <w:r>
        <w:rPr>
          <w:rFonts w:hint="eastAsia"/>
          <w:sz w:val="24"/>
          <w:szCs w:val="24"/>
        </w:rPr>
        <w:t>页，展示内容包括各直播视频的宣传图片、名称及视频来源。点击名称可跳转进入该视频直播或重播的播放链接。</w:t>
      </w:r>
    </w:p>
    <w:p w:rsidR="00E75960" w:rsidRDefault="00D96BE6">
      <w:pPr>
        <w:jc w:val="center"/>
      </w:pPr>
      <w:r>
        <w:rPr>
          <w:noProof/>
        </w:rPr>
        <w:drawing>
          <wp:inline distT="0" distB="0" distL="114300" distR="114300">
            <wp:extent cx="5266055" cy="3190875"/>
            <wp:effectExtent l="0" t="0" r="10795" b="9525"/>
            <wp:docPr id="111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图片 14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319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75960" w:rsidRDefault="00D96BE6">
      <w:pPr>
        <w:pStyle w:val="1"/>
        <w:spacing w:line="360" w:lineRule="auto"/>
        <w:rPr>
          <w:rFonts w:asciiTheme="majorEastAsia" w:eastAsiaTheme="majorEastAsia" w:hAnsiTheme="majorEastAsia"/>
        </w:rPr>
      </w:pPr>
      <w:bookmarkStart w:id="15" w:name="_Toc15388"/>
      <w:r>
        <w:rPr>
          <w:rFonts w:asciiTheme="majorEastAsia" w:eastAsiaTheme="majorEastAsia" w:hAnsiTheme="majorEastAsia" w:hint="eastAsia"/>
        </w:rPr>
        <w:t>三</w:t>
      </w:r>
      <w:r>
        <w:rPr>
          <w:rFonts w:asciiTheme="majorEastAsia" w:eastAsiaTheme="majorEastAsia" w:hAnsiTheme="majorEastAsia" w:hint="eastAsia"/>
        </w:rPr>
        <w:t>、</w:t>
      </w:r>
      <w:r>
        <w:rPr>
          <w:rFonts w:asciiTheme="majorEastAsia" w:eastAsiaTheme="majorEastAsia" w:hAnsiTheme="majorEastAsia" w:hint="eastAsia"/>
        </w:rPr>
        <w:t>文章详情展示页</w:t>
      </w:r>
      <w:bookmarkEnd w:id="15"/>
    </w:p>
    <w:p w:rsidR="00E75960" w:rsidRDefault="00D96BE6">
      <w:pPr>
        <w:pStyle w:val="2"/>
        <w:spacing w:line="360" w:lineRule="auto"/>
        <w:rPr>
          <w:rFonts w:asciiTheme="majorEastAsia" w:hAnsiTheme="majorEastAsia"/>
        </w:rPr>
      </w:pPr>
      <w:bookmarkStart w:id="16" w:name="_Toc30907"/>
      <w:r>
        <w:rPr>
          <w:rFonts w:asciiTheme="majorEastAsia" w:hAnsiTheme="majorEastAsia" w:hint="eastAsia"/>
        </w:rPr>
        <w:t>3.1</w:t>
      </w:r>
      <w:r>
        <w:rPr>
          <w:rFonts w:asciiTheme="majorEastAsia" w:hAnsiTheme="majorEastAsia" w:hint="eastAsia"/>
        </w:rPr>
        <w:t>通用文章详情展示页</w:t>
      </w:r>
      <w:bookmarkEnd w:id="16"/>
    </w:p>
    <w:p w:rsidR="00E75960" w:rsidRDefault="00D96BE6">
      <w:pPr>
        <w:spacing w:line="360" w:lineRule="auto"/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由前文中的文章标题、图片、摘要等点击跳转而来，主要提供文章路径、文章标题、文章时间、文章编辑者、文章正文等相关内容的展示。</w:t>
      </w:r>
    </w:p>
    <w:p w:rsidR="00E75960" w:rsidRDefault="00D96BE6">
      <w:pPr>
        <w:pStyle w:val="ae"/>
        <w:ind w:left="420" w:firstLineChars="0" w:firstLine="0"/>
        <w:jc w:val="center"/>
      </w:pPr>
      <w:r>
        <w:rPr>
          <w:noProof/>
        </w:rPr>
        <w:lastRenderedPageBreak/>
        <w:drawing>
          <wp:inline distT="0" distB="0" distL="114300" distR="114300">
            <wp:extent cx="5264785" cy="3031490"/>
            <wp:effectExtent l="0" t="0" r="12065" b="16510"/>
            <wp:docPr id="112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图片 15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264785" cy="303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75960">
      <w:headerReference w:type="default" r:id="rId27"/>
      <w:footerReference w:type="default" r:id="rId28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6BE6" w:rsidRDefault="00D96BE6">
      <w:r>
        <w:separator/>
      </w:r>
    </w:p>
  </w:endnote>
  <w:endnote w:type="continuationSeparator" w:id="0">
    <w:p w:rsidR="00D96BE6" w:rsidRDefault="00D96B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960" w:rsidRDefault="00E75960">
    <w:pPr>
      <w:pStyle w:val="a7"/>
      <w:jc w:val="center"/>
    </w:pPr>
  </w:p>
  <w:p w:rsidR="00E75960" w:rsidRDefault="00E75960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1569157"/>
    </w:sdtPr>
    <w:sdtEndPr/>
    <w:sdtContent>
      <w:p w:rsidR="00E75960" w:rsidRDefault="00D96BE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9</w:t>
        </w:r>
        <w:r>
          <w:fldChar w:fldCharType="end"/>
        </w:r>
      </w:p>
    </w:sdtContent>
  </w:sdt>
  <w:p w:rsidR="00E75960" w:rsidRDefault="00E75960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6BE6" w:rsidRDefault="00D96BE6">
      <w:r>
        <w:separator/>
      </w:r>
    </w:p>
  </w:footnote>
  <w:footnote w:type="continuationSeparator" w:id="0">
    <w:p w:rsidR="00D96BE6" w:rsidRDefault="00D96B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960" w:rsidRDefault="00D96BE6">
    <w:pPr>
      <w:pStyle w:val="a9"/>
    </w:pPr>
    <w:r>
      <w:rPr>
        <w:rFonts w:hint="eastAsia"/>
      </w:rPr>
      <w:t>用户使用手册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960" w:rsidRDefault="00D96BE6" w:rsidP="004B34D9">
    <w:pPr>
      <w:pStyle w:val="a9"/>
    </w:pPr>
    <w:r>
      <w:rPr>
        <w:rFonts w:hint="eastAsia"/>
      </w:rPr>
      <w:t>用户</w:t>
    </w:r>
    <w:r>
      <w:rPr>
        <w:rFonts w:hint="eastAsia"/>
      </w:rPr>
      <w:t>操作</w:t>
    </w:r>
    <w:r>
      <w:rPr>
        <w:rFonts w:hint="eastAsia"/>
      </w:rPr>
      <w:t>手册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5960" w:rsidRDefault="00D96BE6">
    <w:pPr>
      <w:pStyle w:val="a9"/>
    </w:pPr>
    <w:r>
      <w:rPr>
        <w:rFonts w:hint="eastAsia"/>
      </w:rPr>
      <w:t>用户使用手册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6EAC247"/>
    <w:multiLevelType w:val="singleLevel"/>
    <w:tmpl w:val="56EAC247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643A"/>
    <w:rsid w:val="00004BE5"/>
    <w:rsid w:val="00004D16"/>
    <w:rsid w:val="00010F52"/>
    <w:rsid w:val="000147A3"/>
    <w:rsid w:val="00020C21"/>
    <w:rsid w:val="00060C92"/>
    <w:rsid w:val="000754C0"/>
    <w:rsid w:val="00077D9E"/>
    <w:rsid w:val="00084B87"/>
    <w:rsid w:val="000959B6"/>
    <w:rsid w:val="000A6E8C"/>
    <w:rsid w:val="000B4271"/>
    <w:rsid w:val="000C57AC"/>
    <w:rsid w:val="000D7F4D"/>
    <w:rsid w:val="000E479C"/>
    <w:rsid w:val="000E490E"/>
    <w:rsid w:val="000F49EF"/>
    <w:rsid w:val="000F57B8"/>
    <w:rsid w:val="00103A92"/>
    <w:rsid w:val="00111E70"/>
    <w:rsid w:val="001141CF"/>
    <w:rsid w:val="0013764B"/>
    <w:rsid w:val="00140C58"/>
    <w:rsid w:val="00151C80"/>
    <w:rsid w:val="00160E4A"/>
    <w:rsid w:val="00162F66"/>
    <w:rsid w:val="00184D65"/>
    <w:rsid w:val="0018586E"/>
    <w:rsid w:val="001B0D50"/>
    <w:rsid w:val="001C0B14"/>
    <w:rsid w:val="001C76C8"/>
    <w:rsid w:val="001F5245"/>
    <w:rsid w:val="001F61F0"/>
    <w:rsid w:val="002156F0"/>
    <w:rsid w:val="00225B57"/>
    <w:rsid w:val="002279BC"/>
    <w:rsid w:val="00230D6E"/>
    <w:rsid w:val="00234285"/>
    <w:rsid w:val="00241BF4"/>
    <w:rsid w:val="00243518"/>
    <w:rsid w:val="0025523C"/>
    <w:rsid w:val="002564C6"/>
    <w:rsid w:val="002615AA"/>
    <w:rsid w:val="00261BD8"/>
    <w:rsid w:val="00271A16"/>
    <w:rsid w:val="00280571"/>
    <w:rsid w:val="00286B7D"/>
    <w:rsid w:val="002A4DD2"/>
    <w:rsid w:val="002A5E60"/>
    <w:rsid w:val="002B1331"/>
    <w:rsid w:val="002D1B01"/>
    <w:rsid w:val="002D5E81"/>
    <w:rsid w:val="002E3CC9"/>
    <w:rsid w:val="002F3711"/>
    <w:rsid w:val="00301D5A"/>
    <w:rsid w:val="00307CA6"/>
    <w:rsid w:val="003119D9"/>
    <w:rsid w:val="003345D2"/>
    <w:rsid w:val="00336453"/>
    <w:rsid w:val="00354D49"/>
    <w:rsid w:val="00392296"/>
    <w:rsid w:val="003B14F7"/>
    <w:rsid w:val="003B71AC"/>
    <w:rsid w:val="003D643A"/>
    <w:rsid w:val="003D7328"/>
    <w:rsid w:val="003F7690"/>
    <w:rsid w:val="00415B79"/>
    <w:rsid w:val="00417E03"/>
    <w:rsid w:val="0043100F"/>
    <w:rsid w:val="00435DB3"/>
    <w:rsid w:val="004450AD"/>
    <w:rsid w:val="00465ECF"/>
    <w:rsid w:val="00473BD6"/>
    <w:rsid w:val="00474ED0"/>
    <w:rsid w:val="00477BD6"/>
    <w:rsid w:val="00485B4A"/>
    <w:rsid w:val="004A2AE0"/>
    <w:rsid w:val="004B34D9"/>
    <w:rsid w:val="004C4122"/>
    <w:rsid w:val="004C61BA"/>
    <w:rsid w:val="004D04DC"/>
    <w:rsid w:val="004D2838"/>
    <w:rsid w:val="004E424C"/>
    <w:rsid w:val="004E4CA3"/>
    <w:rsid w:val="004F70F3"/>
    <w:rsid w:val="00500B42"/>
    <w:rsid w:val="00502CBE"/>
    <w:rsid w:val="005126B5"/>
    <w:rsid w:val="00514A0F"/>
    <w:rsid w:val="005154E8"/>
    <w:rsid w:val="00542BF0"/>
    <w:rsid w:val="00554DE9"/>
    <w:rsid w:val="00563221"/>
    <w:rsid w:val="005723A1"/>
    <w:rsid w:val="0057650A"/>
    <w:rsid w:val="00584DC3"/>
    <w:rsid w:val="0059711D"/>
    <w:rsid w:val="005A0A53"/>
    <w:rsid w:val="005C7EB7"/>
    <w:rsid w:val="005D2DBD"/>
    <w:rsid w:val="005D7703"/>
    <w:rsid w:val="005E155B"/>
    <w:rsid w:val="005E4402"/>
    <w:rsid w:val="005E6A25"/>
    <w:rsid w:val="005F2D48"/>
    <w:rsid w:val="005F2ED9"/>
    <w:rsid w:val="005F58F0"/>
    <w:rsid w:val="00623291"/>
    <w:rsid w:val="0062584C"/>
    <w:rsid w:val="006372DD"/>
    <w:rsid w:val="00637F92"/>
    <w:rsid w:val="00651699"/>
    <w:rsid w:val="00691B42"/>
    <w:rsid w:val="006B3DAD"/>
    <w:rsid w:val="006B6ECE"/>
    <w:rsid w:val="006D0410"/>
    <w:rsid w:val="006F08BD"/>
    <w:rsid w:val="006F4D19"/>
    <w:rsid w:val="00700F63"/>
    <w:rsid w:val="00704E7B"/>
    <w:rsid w:val="007107ED"/>
    <w:rsid w:val="007272F9"/>
    <w:rsid w:val="00727833"/>
    <w:rsid w:val="0074600D"/>
    <w:rsid w:val="00751F92"/>
    <w:rsid w:val="00760F6E"/>
    <w:rsid w:val="0076394D"/>
    <w:rsid w:val="00765263"/>
    <w:rsid w:val="00775871"/>
    <w:rsid w:val="007823D3"/>
    <w:rsid w:val="00791E06"/>
    <w:rsid w:val="007961DB"/>
    <w:rsid w:val="00796E83"/>
    <w:rsid w:val="00797C17"/>
    <w:rsid w:val="007B01CA"/>
    <w:rsid w:val="007B0339"/>
    <w:rsid w:val="007B50E1"/>
    <w:rsid w:val="007C5D86"/>
    <w:rsid w:val="007C7EE2"/>
    <w:rsid w:val="007E3DCC"/>
    <w:rsid w:val="007F1F0B"/>
    <w:rsid w:val="007F5C5E"/>
    <w:rsid w:val="007F7FAB"/>
    <w:rsid w:val="008037C6"/>
    <w:rsid w:val="008054D7"/>
    <w:rsid w:val="00812467"/>
    <w:rsid w:val="00817680"/>
    <w:rsid w:val="00824237"/>
    <w:rsid w:val="00836861"/>
    <w:rsid w:val="00843283"/>
    <w:rsid w:val="00844F58"/>
    <w:rsid w:val="008458D3"/>
    <w:rsid w:val="00852497"/>
    <w:rsid w:val="00857D7B"/>
    <w:rsid w:val="00867C31"/>
    <w:rsid w:val="008701E2"/>
    <w:rsid w:val="0087179E"/>
    <w:rsid w:val="00876870"/>
    <w:rsid w:val="0088751C"/>
    <w:rsid w:val="008934A9"/>
    <w:rsid w:val="008A1F00"/>
    <w:rsid w:val="008A71AE"/>
    <w:rsid w:val="008B71C6"/>
    <w:rsid w:val="008D23C1"/>
    <w:rsid w:val="008F7768"/>
    <w:rsid w:val="00907ED4"/>
    <w:rsid w:val="00915C94"/>
    <w:rsid w:val="00923808"/>
    <w:rsid w:val="00925168"/>
    <w:rsid w:val="00925BC1"/>
    <w:rsid w:val="00931F1C"/>
    <w:rsid w:val="0093480C"/>
    <w:rsid w:val="00956A42"/>
    <w:rsid w:val="00961C9D"/>
    <w:rsid w:val="009626EE"/>
    <w:rsid w:val="00980654"/>
    <w:rsid w:val="0098240C"/>
    <w:rsid w:val="00990290"/>
    <w:rsid w:val="009A7D80"/>
    <w:rsid w:val="009B1322"/>
    <w:rsid w:val="009D414B"/>
    <w:rsid w:val="009E19DD"/>
    <w:rsid w:val="009F41E1"/>
    <w:rsid w:val="00A05D7E"/>
    <w:rsid w:val="00A06BD0"/>
    <w:rsid w:val="00A137FC"/>
    <w:rsid w:val="00A2060E"/>
    <w:rsid w:val="00A22F7A"/>
    <w:rsid w:val="00A25D9E"/>
    <w:rsid w:val="00A31363"/>
    <w:rsid w:val="00A44E96"/>
    <w:rsid w:val="00A46DA4"/>
    <w:rsid w:val="00A472FE"/>
    <w:rsid w:val="00A5085D"/>
    <w:rsid w:val="00A52846"/>
    <w:rsid w:val="00A565A3"/>
    <w:rsid w:val="00A57DCA"/>
    <w:rsid w:val="00A815F0"/>
    <w:rsid w:val="00A828E6"/>
    <w:rsid w:val="00A8565B"/>
    <w:rsid w:val="00A87F32"/>
    <w:rsid w:val="00A913F4"/>
    <w:rsid w:val="00A94C04"/>
    <w:rsid w:val="00AA3D56"/>
    <w:rsid w:val="00AA4699"/>
    <w:rsid w:val="00AA5287"/>
    <w:rsid w:val="00AB4293"/>
    <w:rsid w:val="00AB7600"/>
    <w:rsid w:val="00AC67F8"/>
    <w:rsid w:val="00AE126C"/>
    <w:rsid w:val="00AE39A0"/>
    <w:rsid w:val="00AE5874"/>
    <w:rsid w:val="00AF20BF"/>
    <w:rsid w:val="00B031C2"/>
    <w:rsid w:val="00B03773"/>
    <w:rsid w:val="00B03776"/>
    <w:rsid w:val="00B11030"/>
    <w:rsid w:val="00B15CB6"/>
    <w:rsid w:val="00B228A0"/>
    <w:rsid w:val="00B350DC"/>
    <w:rsid w:val="00B417B2"/>
    <w:rsid w:val="00B433B7"/>
    <w:rsid w:val="00B45C7B"/>
    <w:rsid w:val="00B5546F"/>
    <w:rsid w:val="00B55AE5"/>
    <w:rsid w:val="00B638DF"/>
    <w:rsid w:val="00B70E8E"/>
    <w:rsid w:val="00B76B6E"/>
    <w:rsid w:val="00BA489A"/>
    <w:rsid w:val="00BC0C21"/>
    <w:rsid w:val="00BC1258"/>
    <w:rsid w:val="00BC4AAB"/>
    <w:rsid w:val="00BC648A"/>
    <w:rsid w:val="00C021EB"/>
    <w:rsid w:val="00C0394E"/>
    <w:rsid w:val="00C12D63"/>
    <w:rsid w:val="00C16DCF"/>
    <w:rsid w:val="00C21781"/>
    <w:rsid w:val="00C243AC"/>
    <w:rsid w:val="00C27626"/>
    <w:rsid w:val="00C56EF4"/>
    <w:rsid w:val="00C64BCB"/>
    <w:rsid w:val="00C66D4A"/>
    <w:rsid w:val="00C67A00"/>
    <w:rsid w:val="00C71DC9"/>
    <w:rsid w:val="00C7228D"/>
    <w:rsid w:val="00C768F2"/>
    <w:rsid w:val="00C91DEA"/>
    <w:rsid w:val="00C96781"/>
    <w:rsid w:val="00C971A2"/>
    <w:rsid w:val="00CA7586"/>
    <w:rsid w:val="00CC05AD"/>
    <w:rsid w:val="00CC3010"/>
    <w:rsid w:val="00CC5359"/>
    <w:rsid w:val="00CD5B86"/>
    <w:rsid w:val="00CD772E"/>
    <w:rsid w:val="00CE34D9"/>
    <w:rsid w:val="00CE540C"/>
    <w:rsid w:val="00CF07A1"/>
    <w:rsid w:val="00CF07AB"/>
    <w:rsid w:val="00CF553D"/>
    <w:rsid w:val="00D021F6"/>
    <w:rsid w:val="00D03C33"/>
    <w:rsid w:val="00D066BE"/>
    <w:rsid w:val="00D06F0E"/>
    <w:rsid w:val="00D17B50"/>
    <w:rsid w:val="00D21A92"/>
    <w:rsid w:val="00D27DF1"/>
    <w:rsid w:val="00D356F1"/>
    <w:rsid w:val="00D35737"/>
    <w:rsid w:val="00D43167"/>
    <w:rsid w:val="00D47651"/>
    <w:rsid w:val="00D54EDF"/>
    <w:rsid w:val="00D6064C"/>
    <w:rsid w:val="00D71AEE"/>
    <w:rsid w:val="00D96BE6"/>
    <w:rsid w:val="00DA2395"/>
    <w:rsid w:val="00DA5045"/>
    <w:rsid w:val="00DB0C08"/>
    <w:rsid w:val="00DB3D95"/>
    <w:rsid w:val="00DB77B2"/>
    <w:rsid w:val="00DC081C"/>
    <w:rsid w:val="00DC6159"/>
    <w:rsid w:val="00DC6F53"/>
    <w:rsid w:val="00DD172F"/>
    <w:rsid w:val="00DD7026"/>
    <w:rsid w:val="00DF0591"/>
    <w:rsid w:val="00E1070D"/>
    <w:rsid w:val="00E1501D"/>
    <w:rsid w:val="00E244F5"/>
    <w:rsid w:val="00E47F2E"/>
    <w:rsid w:val="00E736C6"/>
    <w:rsid w:val="00E75960"/>
    <w:rsid w:val="00E826D3"/>
    <w:rsid w:val="00E97A12"/>
    <w:rsid w:val="00EB50FB"/>
    <w:rsid w:val="00EC0E2A"/>
    <w:rsid w:val="00EC39FB"/>
    <w:rsid w:val="00EE0EF5"/>
    <w:rsid w:val="00EE1126"/>
    <w:rsid w:val="00EF5720"/>
    <w:rsid w:val="00F12FE4"/>
    <w:rsid w:val="00F15944"/>
    <w:rsid w:val="00F26793"/>
    <w:rsid w:val="00F37BF3"/>
    <w:rsid w:val="00F5075A"/>
    <w:rsid w:val="00F51BF3"/>
    <w:rsid w:val="00F60A7E"/>
    <w:rsid w:val="00F613F4"/>
    <w:rsid w:val="00F71129"/>
    <w:rsid w:val="00F740BF"/>
    <w:rsid w:val="00F80FAF"/>
    <w:rsid w:val="00F94014"/>
    <w:rsid w:val="00F9776F"/>
    <w:rsid w:val="00F978BD"/>
    <w:rsid w:val="00FC0958"/>
    <w:rsid w:val="00FC141A"/>
    <w:rsid w:val="00FC2EF3"/>
    <w:rsid w:val="00FD0483"/>
    <w:rsid w:val="00FD2AFA"/>
    <w:rsid w:val="00FD4833"/>
    <w:rsid w:val="00FE02E8"/>
    <w:rsid w:val="00FF227B"/>
    <w:rsid w:val="00FF40E6"/>
    <w:rsid w:val="00FF6F65"/>
    <w:rsid w:val="0112255E"/>
    <w:rsid w:val="01762830"/>
    <w:rsid w:val="029830B2"/>
    <w:rsid w:val="03D64200"/>
    <w:rsid w:val="0428109F"/>
    <w:rsid w:val="049C6535"/>
    <w:rsid w:val="05CD4A5D"/>
    <w:rsid w:val="05D31ADC"/>
    <w:rsid w:val="06202673"/>
    <w:rsid w:val="075B19F5"/>
    <w:rsid w:val="07965509"/>
    <w:rsid w:val="08983E92"/>
    <w:rsid w:val="09962C60"/>
    <w:rsid w:val="09F73BF2"/>
    <w:rsid w:val="0A4B0368"/>
    <w:rsid w:val="0B351ADB"/>
    <w:rsid w:val="0CB75C0B"/>
    <w:rsid w:val="0CF14837"/>
    <w:rsid w:val="0DCE19FE"/>
    <w:rsid w:val="0EEA0BFC"/>
    <w:rsid w:val="0F19269F"/>
    <w:rsid w:val="0FF57A1C"/>
    <w:rsid w:val="105B405A"/>
    <w:rsid w:val="115F291D"/>
    <w:rsid w:val="11C731D1"/>
    <w:rsid w:val="120F4CBF"/>
    <w:rsid w:val="121526DF"/>
    <w:rsid w:val="128C4FE6"/>
    <w:rsid w:val="14C95794"/>
    <w:rsid w:val="15031B63"/>
    <w:rsid w:val="15A5370C"/>
    <w:rsid w:val="15E11CC3"/>
    <w:rsid w:val="168D3604"/>
    <w:rsid w:val="17BD0F1D"/>
    <w:rsid w:val="17F52F92"/>
    <w:rsid w:val="19694E3F"/>
    <w:rsid w:val="19903204"/>
    <w:rsid w:val="1AF7368B"/>
    <w:rsid w:val="1B7B7B11"/>
    <w:rsid w:val="1CD50FFF"/>
    <w:rsid w:val="1E7D2415"/>
    <w:rsid w:val="1EAE6848"/>
    <w:rsid w:val="1ECC28EC"/>
    <w:rsid w:val="1F123AA7"/>
    <w:rsid w:val="1F4576FD"/>
    <w:rsid w:val="1F465DC4"/>
    <w:rsid w:val="21A419FD"/>
    <w:rsid w:val="226A283C"/>
    <w:rsid w:val="22A2179D"/>
    <w:rsid w:val="22B930B5"/>
    <w:rsid w:val="25D6323B"/>
    <w:rsid w:val="2608009E"/>
    <w:rsid w:val="27814D56"/>
    <w:rsid w:val="28466404"/>
    <w:rsid w:val="2870664D"/>
    <w:rsid w:val="288E33DB"/>
    <w:rsid w:val="29004F36"/>
    <w:rsid w:val="2A8908D1"/>
    <w:rsid w:val="2ABA2A10"/>
    <w:rsid w:val="2B2F49A8"/>
    <w:rsid w:val="2B5A0FC1"/>
    <w:rsid w:val="2C385ABF"/>
    <w:rsid w:val="2D193369"/>
    <w:rsid w:val="2D736F1F"/>
    <w:rsid w:val="2E1C45F1"/>
    <w:rsid w:val="2E511375"/>
    <w:rsid w:val="2EF7395A"/>
    <w:rsid w:val="30F3221A"/>
    <w:rsid w:val="3235224F"/>
    <w:rsid w:val="325F639D"/>
    <w:rsid w:val="330669F9"/>
    <w:rsid w:val="33481CE5"/>
    <w:rsid w:val="336354A6"/>
    <w:rsid w:val="34327498"/>
    <w:rsid w:val="357008C4"/>
    <w:rsid w:val="359504E2"/>
    <w:rsid w:val="35F90377"/>
    <w:rsid w:val="361E55E5"/>
    <w:rsid w:val="361F02F6"/>
    <w:rsid w:val="38056197"/>
    <w:rsid w:val="39046F56"/>
    <w:rsid w:val="39221D3B"/>
    <w:rsid w:val="395630AC"/>
    <w:rsid w:val="3AC87FD7"/>
    <w:rsid w:val="3B264C2A"/>
    <w:rsid w:val="3C66226E"/>
    <w:rsid w:val="3C773603"/>
    <w:rsid w:val="3CC8515F"/>
    <w:rsid w:val="3D514391"/>
    <w:rsid w:val="3EE4247C"/>
    <w:rsid w:val="3F12384F"/>
    <w:rsid w:val="3F8B469C"/>
    <w:rsid w:val="3FF3201B"/>
    <w:rsid w:val="419E13CE"/>
    <w:rsid w:val="41B07DDA"/>
    <w:rsid w:val="44360507"/>
    <w:rsid w:val="444675AE"/>
    <w:rsid w:val="446D278C"/>
    <w:rsid w:val="44B01733"/>
    <w:rsid w:val="46451D5F"/>
    <w:rsid w:val="46B8737E"/>
    <w:rsid w:val="473B0CF1"/>
    <w:rsid w:val="47AC4105"/>
    <w:rsid w:val="489D374E"/>
    <w:rsid w:val="48D4083B"/>
    <w:rsid w:val="491B7A43"/>
    <w:rsid w:val="4B323E65"/>
    <w:rsid w:val="4C096333"/>
    <w:rsid w:val="4C8B0764"/>
    <w:rsid w:val="4D503DB4"/>
    <w:rsid w:val="4D9046F3"/>
    <w:rsid w:val="4DA12BC4"/>
    <w:rsid w:val="4DE2661D"/>
    <w:rsid w:val="4DE66225"/>
    <w:rsid w:val="50CB2EC5"/>
    <w:rsid w:val="517A0910"/>
    <w:rsid w:val="519045E6"/>
    <w:rsid w:val="52D47EAF"/>
    <w:rsid w:val="53994EFC"/>
    <w:rsid w:val="53FA7762"/>
    <w:rsid w:val="55C1126F"/>
    <w:rsid w:val="566C6737"/>
    <w:rsid w:val="56C521E3"/>
    <w:rsid w:val="57B3335A"/>
    <w:rsid w:val="57E323F5"/>
    <w:rsid w:val="59F54DB8"/>
    <w:rsid w:val="5AD52E22"/>
    <w:rsid w:val="5B7B7A47"/>
    <w:rsid w:val="5C1B033B"/>
    <w:rsid w:val="5C8D3FF3"/>
    <w:rsid w:val="5CDD3B0B"/>
    <w:rsid w:val="5D354F5D"/>
    <w:rsid w:val="5D603BF0"/>
    <w:rsid w:val="5D6658B0"/>
    <w:rsid w:val="5DB24C22"/>
    <w:rsid w:val="5DC7316E"/>
    <w:rsid w:val="5E1B1187"/>
    <w:rsid w:val="5E760092"/>
    <w:rsid w:val="5E786FA8"/>
    <w:rsid w:val="5FE37A68"/>
    <w:rsid w:val="60314BB6"/>
    <w:rsid w:val="61595357"/>
    <w:rsid w:val="620055A5"/>
    <w:rsid w:val="62027869"/>
    <w:rsid w:val="621F2C62"/>
    <w:rsid w:val="62325769"/>
    <w:rsid w:val="624A5FA1"/>
    <w:rsid w:val="626366DF"/>
    <w:rsid w:val="629E5405"/>
    <w:rsid w:val="630E7C21"/>
    <w:rsid w:val="63FD3DA5"/>
    <w:rsid w:val="643E37A6"/>
    <w:rsid w:val="644E5FB4"/>
    <w:rsid w:val="64A232F6"/>
    <w:rsid w:val="661429C1"/>
    <w:rsid w:val="668876EA"/>
    <w:rsid w:val="673D0F29"/>
    <w:rsid w:val="683C03A2"/>
    <w:rsid w:val="68C246AB"/>
    <w:rsid w:val="68FB76DE"/>
    <w:rsid w:val="69067920"/>
    <w:rsid w:val="69767B38"/>
    <w:rsid w:val="6A043F46"/>
    <w:rsid w:val="6A1C4870"/>
    <w:rsid w:val="6A895137"/>
    <w:rsid w:val="6ADA762E"/>
    <w:rsid w:val="6BBD13AC"/>
    <w:rsid w:val="6C6E34DF"/>
    <w:rsid w:val="6C99182C"/>
    <w:rsid w:val="6CB028A0"/>
    <w:rsid w:val="6DC671C6"/>
    <w:rsid w:val="6E0773F8"/>
    <w:rsid w:val="6E4D6B4D"/>
    <w:rsid w:val="6F391A9A"/>
    <w:rsid w:val="6FEA07F7"/>
    <w:rsid w:val="6FF85AD9"/>
    <w:rsid w:val="70F83C66"/>
    <w:rsid w:val="71190772"/>
    <w:rsid w:val="7191291B"/>
    <w:rsid w:val="726B6708"/>
    <w:rsid w:val="735E27EC"/>
    <w:rsid w:val="7413531F"/>
    <w:rsid w:val="7500642E"/>
    <w:rsid w:val="75432D13"/>
    <w:rsid w:val="76C94DF9"/>
    <w:rsid w:val="7792131E"/>
    <w:rsid w:val="77B55875"/>
    <w:rsid w:val="77EF695A"/>
    <w:rsid w:val="78466AD0"/>
    <w:rsid w:val="7890622E"/>
    <w:rsid w:val="78E24DF2"/>
    <w:rsid w:val="793637D7"/>
    <w:rsid w:val="79613AB5"/>
    <w:rsid w:val="79D129B3"/>
    <w:rsid w:val="7A463D6C"/>
    <w:rsid w:val="7ABC6D8B"/>
    <w:rsid w:val="7B7C4144"/>
    <w:rsid w:val="7BEA6879"/>
    <w:rsid w:val="7C244673"/>
    <w:rsid w:val="7C5C6AD5"/>
    <w:rsid w:val="7CCE758F"/>
    <w:rsid w:val="7D562204"/>
    <w:rsid w:val="7D8D546C"/>
    <w:rsid w:val="7E372EA7"/>
    <w:rsid w:val="7F4A6EE1"/>
    <w:rsid w:val="7F960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7FBCE5"/>
  <w15:docId w15:val="{E031B019-B59C-4AF3-BAC5-D90874518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TOC3">
    <w:name w:val="toc 3"/>
    <w:basedOn w:val="a"/>
    <w:next w:val="a"/>
    <w:uiPriority w:val="39"/>
    <w:unhideWhenUsed/>
    <w:qFormat/>
    <w:pPr>
      <w:widowControl/>
      <w:spacing w:after="100" w:line="276" w:lineRule="auto"/>
      <w:ind w:left="440"/>
      <w:jc w:val="left"/>
    </w:pPr>
    <w:rPr>
      <w:kern w:val="0"/>
      <w:sz w:val="22"/>
    </w:rPr>
  </w:style>
  <w:style w:type="paragraph" w:styleId="a3">
    <w:name w:val="Date"/>
    <w:basedOn w:val="a"/>
    <w:next w:val="a"/>
    <w:link w:val="a4"/>
    <w:uiPriority w:val="99"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1">
    <w:name w:val="toc 1"/>
    <w:basedOn w:val="a"/>
    <w:next w:val="a"/>
    <w:uiPriority w:val="39"/>
    <w:unhideWhenUsed/>
    <w:qFormat/>
    <w:pPr>
      <w:widowControl/>
      <w:tabs>
        <w:tab w:val="right" w:leader="dot" w:pos="8296"/>
      </w:tabs>
      <w:spacing w:after="100" w:line="276" w:lineRule="auto"/>
      <w:jc w:val="center"/>
    </w:pPr>
    <w:rPr>
      <w:kern w:val="0"/>
      <w:sz w:val="22"/>
    </w:rPr>
  </w:style>
  <w:style w:type="paragraph" w:styleId="TOC2">
    <w:name w:val="toc 2"/>
    <w:basedOn w:val="a"/>
    <w:next w:val="a"/>
    <w:uiPriority w:val="39"/>
    <w:unhideWhenUsed/>
    <w:qFormat/>
    <w:pPr>
      <w:widowControl/>
      <w:spacing w:after="100" w:line="276" w:lineRule="auto"/>
      <w:ind w:left="220"/>
      <w:jc w:val="left"/>
    </w:pPr>
    <w:rPr>
      <w:kern w:val="0"/>
      <w:sz w:val="22"/>
    </w:rPr>
  </w:style>
  <w:style w:type="table" w:styleId="ab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unhideWhenUsed/>
    <w:qFormat/>
    <w:rPr>
      <w:color w:val="800080" w:themeColor="followedHyperlink"/>
      <w:u w:val="single"/>
    </w:rPr>
  </w:style>
  <w:style w:type="character" w:styleId="ad">
    <w:name w:val="Hyperlink"/>
    <w:basedOn w:val="a0"/>
    <w:uiPriority w:val="99"/>
    <w:unhideWhenUsed/>
    <w:qFormat/>
    <w:rPr>
      <w:color w:val="0000FF" w:themeColor="hyperlink"/>
      <w:u w:val="single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10">
    <w:name w:val="标题 1 字符"/>
    <w:basedOn w:val="a0"/>
    <w:link w:val="1"/>
    <w:uiPriority w:val="9"/>
    <w:qFormat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qFormat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4">
    <w:name w:val="日期 字符"/>
    <w:basedOn w:val="a0"/>
    <w:link w:val="a3"/>
    <w:uiPriority w:val="99"/>
    <w:semiHidden/>
    <w:qFormat/>
  </w:style>
  <w:style w:type="paragraph" w:customStyle="1" w:styleId="11">
    <w:name w:val="列出段落1"/>
    <w:basedOn w:val="a"/>
    <w:uiPriority w:val="34"/>
    <w:qFormat/>
    <w:pPr>
      <w:ind w:firstLineChars="200" w:firstLine="420"/>
    </w:pPr>
  </w:style>
  <w:style w:type="character" w:customStyle="1" w:styleId="aa">
    <w:name w:val="页眉 字符"/>
    <w:basedOn w:val="a0"/>
    <w:link w:val="a9"/>
    <w:uiPriority w:val="99"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qFormat/>
    <w:rPr>
      <w:sz w:val="18"/>
      <w:szCs w:val="18"/>
    </w:rPr>
  </w:style>
  <w:style w:type="paragraph" w:customStyle="1" w:styleId="TOC10">
    <w:name w:val="TOC 标题1"/>
    <w:basedOn w:val="1"/>
    <w:next w:val="a"/>
    <w:uiPriority w:val="39"/>
    <w:unhideWhenUsed/>
    <w:qFormat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character" w:customStyle="1" w:styleId="30">
    <w:name w:val="标题 3 字符"/>
    <w:basedOn w:val="a0"/>
    <w:link w:val="3"/>
    <w:uiPriority w:val="9"/>
    <w:qFormat/>
    <w:rPr>
      <w:b/>
      <w:bCs/>
      <w:sz w:val="32"/>
      <w:szCs w:val="32"/>
    </w:rPr>
  </w:style>
  <w:style w:type="character" w:customStyle="1" w:styleId="fontstyle01">
    <w:name w:val="fontstyle01"/>
    <w:basedOn w:val="a0"/>
    <w:qFormat/>
    <w:rPr>
      <w:rFonts w:ascii="黑体" w:eastAsia="黑体" w:hAnsi="黑体" w:hint="eastAsia"/>
      <w:color w:val="000000"/>
      <w:sz w:val="32"/>
      <w:szCs w:val="32"/>
    </w:rPr>
  </w:style>
  <w:style w:type="paragraph" w:styleId="ae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image" Target="media/image7.png"/><Relationship Id="rId26" Type="http://schemas.openxmlformats.org/officeDocument/2006/relationships/image" Target="media/image15.png"/><Relationship Id="rId3" Type="http://schemas.openxmlformats.org/officeDocument/2006/relationships/numbering" Target="numbering.xml"/><Relationship Id="rId21" Type="http://schemas.openxmlformats.org/officeDocument/2006/relationships/image" Target="media/image10.png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image" Target="media/image6.png"/><Relationship Id="rId25" Type="http://schemas.openxmlformats.org/officeDocument/2006/relationships/image" Target="media/image14.png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image" Target="media/image13.png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23" Type="http://schemas.openxmlformats.org/officeDocument/2006/relationships/image" Target="media/image12.png"/><Relationship Id="rId28" Type="http://schemas.openxmlformats.org/officeDocument/2006/relationships/footer" Target="footer2.xml"/><Relationship Id="rId10" Type="http://schemas.openxmlformats.org/officeDocument/2006/relationships/footer" Target="footer1.xml"/><Relationship Id="rId19" Type="http://schemas.openxmlformats.org/officeDocument/2006/relationships/image" Target="media/image8.pn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3.png"/><Relationship Id="rId22" Type="http://schemas.openxmlformats.org/officeDocument/2006/relationships/image" Target="media/image11.png"/><Relationship Id="rId27" Type="http://schemas.openxmlformats.org/officeDocument/2006/relationships/header" Target="header3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B78B68E-19E2-41F6-9C2A-7CDE8068A7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10</Pages>
  <Words>402</Words>
  <Characters>2292</Characters>
  <Application>Microsoft Office Word</Application>
  <DocSecurity>0</DocSecurity>
  <Lines>19</Lines>
  <Paragraphs>5</Paragraphs>
  <ScaleCrop>false</ScaleCrop>
  <Company>tju</Company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吴杰</dc:creator>
  <cp:lastModifiedBy>liu yang</cp:lastModifiedBy>
  <cp:revision>271</cp:revision>
  <dcterms:created xsi:type="dcterms:W3CDTF">2012-02-29T06:26:00Z</dcterms:created>
  <dcterms:modified xsi:type="dcterms:W3CDTF">2019-10-16T06:35:00Z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2052-11.1.0.9098</vt:lpwstr>
  </property>
</Properties>
</file>